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EB" w:rsidRDefault="007C16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696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7C1696" w:rsidRPr="007C1696" w:rsidRDefault="007C1696" w:rsidP="007C1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1696">
        <w:rPr>
          <w:sz w:val="28"/>
          <w:szCs w:val="28"/>
        </w:rPr>
        <w:t>В силу ч.  2 статьи 67 Трудового кодекса РФ трудовые отношения считаются возникшими, а трудовой договор заключенным только в случае, если работник приступил к работе с ведома или по поручению работодателя или его представителя.</w:t>
      </w:r>
      <w:proofErr w:type="gramEnd"/>
    </w:p>
    <w:p w:rsidR="007C1696" w:rsidRPr="007C1696" w:rsidRDefault="007C1696" w:rsidP="007C1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696">
        <w:rPr>
          <w:sz w:val="28"/>
          <w:szCs w:val="28"/>
        </w:rPr>
        <w:t>Согласно ст. 16 Трудового кодека РФ,  представителем работодателя в указанном случае является лицо, которое в соответствии с законом, иными нормативными правовыми актами, учредительными документами либо локальными нормативными актами или в силу заключенного с этим лицом трудового договора наделено полномочиями по найму работников.</w:t>
      </w:r>
    </w:p>
    <w:p w:rsidR="007C1696" w:rsidRPr="007C1696" w:rsidRDefault="007C1696" w:rsidP="007C1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696">
        <w:rPr>
          <w:sz w:val="28"/>
          <w:szCs w:val="28"/>
        </w:rPr>
        <w:t>При фактическом допущении нового сотрудника к работе работодатель обязан оформить с ним трудовой договор в письменной форме не позднее 3-х рабочих дней со дня его фактического допущения к работе.</w:t>
      </w:r>
    </w:p>
    <w:p w:rsidR="007C1696" w:rsidRPr="007C1696" w:rsidRDefault="007C1696" w:rsidP="007C1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1696">
        <w:rPr>
          <w:sz w:val="28"/>
          <w:szCs w:val="28"/>
        </w:rPr>
        <w:t>Если работодатель отказывается от надлежащего оформления трудовых отношений, то работник вправе обратиться в органы прокуратуры для защиты своих трудовых прав либо непосредственно в суд с исковым заявлением об установлении факта трудовых отношений, а также с требованиями о внесении записи в трудовую книжку о приеме на работу и увольнении, взыскании заработной платы, компенсации морального вреда.</w:t>
      </w:r>
      <w:proofErr w:type="gramEnd"/>
    </w:p>
    <w:p w:rsidR="007C1696" w:rsidRPr="007C1696" w:rsidRDefault="007C1696" w:rsidP="007C1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696">
        <w:rPr>
          <w:sz w:val="28"/>
          <w:szCs w:val="28"/>
        </w:rPr>
        <w:t>Доказательствами, подтверждающими факт наличия трудовых отношений, могут служить свидетельские показания, пропуск, выписанный на работника, штатное расписание, расчетные листки о заработной плате, переписка с работодателем.</w:t>
      </w:r>
    </w:p>
    <w:p w:rsidR="007C1696" w:rsidRPr="007C1696" w:rsidRDefault="007C1696" w:rsidP="007C16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696">
        <w:rPr>
          <w:sz w:val="28"/>
          <w:szCs w:val="28"/>
        </w:rPr>
        <w:t xml:space="preserve">В </w:t>
      </w:r>
      <w:proofErr w:type="gramStart"/>
      <w:r w:rsidRPr="007C1696">
        <w:rPr>
          <w:sz w:val="28"/>
          <w:szCs w:val="28"/>
        </w:rPr>
        <w:t>соответствии</w:t>
      </w:r>
      <w:proofErr w:type="gramEnd"/>
      <w:r w:rsidRPr="007C1696">
        <w:rPr>
          <w:sz w:val="28"/>
          <w:szCs w:val="28"/>
        </w:rPr>
        <w:t xml:space="preserve"> со статьей 57 Гражданского процессуального кодекса РФ в случае, если представление необходимых доказательств для работника затруднительно, суд по его ходатайству оказывает содействие в собирании и истребовании доказательств.</w:t>
      </w:r>
    </w:p>
    <w:p w:rsidR="007C1696" w:rsidRPr="007C1696" w:rsidRDefault="007C16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C1696" w:rsidRPr="007C1696" w:rsidSect="00C2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96"/>
    <w:rsid w:val="007C1696"/>
    <w:rsid w:val="00C2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2015-06-19T15:50:00Z</dcterms:created>
  <dcterms:modified xsi:type="dcterms:W3CDTF">2015-06-19T15:52:00Z</dcterms:modified>
</cp:coreProperties>
</file>